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клас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Тема. Веселий зоопарк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Цілі уроку: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авчальні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Визначити сутність зображальних інтонацій в музиці ;розкрити взаємозв'язок і взаємодію  музики та образотворчого мистецтва ; ознайомити учнів із матеріалами та інструментами  художника-скульптора, видами скульптур, головними засобами виразності в них об’ємом і рельєфом; надати  пропедевтичні  знання  про  художній  образ; вчити передавати основну  форму будови тіла тварин у простих позах; створення умов для розвитку здібностей цілісного сприйняття образів мистецтва, творчої  ініціативи та фантазії;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-розвивальні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розвивати слухацьку увагу учнів, уміння  аналізувати, інтерпретувати та виконувати музику; розвивати дитячі вміння сприймати та оцінювати твори мистецтва;  формувати естетичні почуття, смак, активізувати ініціативу учнів, розвивати уяву та фантазію,розвивати дрібну моторику рук;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-виховні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виховувати інтерес  до творів мистецтва, художній смак,  духовно багату особистість.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Очікувані результати :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-учні мають уявлення про зображальну інтонацію музики;ритмічні інтонації;вплив тембру на яскравість інтонації; про форми скульптурного зображення;  просте оздоблення рельєфної форми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-вміють виявляти характерні інтонації музики; створювати прості за характером обьємні  форми скульптури;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-спостерігають, порівнюють твори мистецтв та аналізують;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-виразно виконують пісні, дотримуючись основних правил співу та слухання музики;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дотримуються правил  поведінки у класі, техніки безпеки при роботі з різними художніми матеріалами та інструментами. 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Хід уроку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Учні входять до класу під музичний супровід  (К Сен – Санс «Королівський марш Лева» із сюїти «Карнавал тварин»)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Організаційний момент. Створення  сприятливої  атмосфери. Музичне вітання.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Доброго ранку, ліси і поля,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Доброго ранку, плането Земля!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Щастя, здоров'я всім людям бажаєм.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радістю в школу до знань поспішаєм.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Сьогодні у нас буде подорож до…. Розгадайте ребус і дізнаєтесь де ми сьогодні побуваємо.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520365" cy="556731"/>
            <wp:effectExtent b="0" l="0" r="0" t="0"/>
            <wp:docPr descr="Немає опису." id="1" name="image5.png"/>
            <a:graphic>
              <a:graphicData uri="http://schemas.openxmlformats.org/drawingml/2006/picture">
                <pic:pic>
                  <pic:nvPicPr>
                    <pic:cNvPr descr="Немає опису.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365" cy="556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930664" cy="583841"/>
            <wp:effectExtent b="0" l="0" r="0" t="0"/>
            <wp:docPr descr="Немає опису." id="3" name="image3.png"/>
            <a:graphic>
              <a:graphicData uri="http://schemas.openxmlformats.org/drawingml/2006/picture">
                <pic:pic>
                  <pic:nvPicPr>
                    <pic:cNvPr descr="Немає опису.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0664" cy="5838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(Веселий зоопарк)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75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Мотивація навчальної діяльності. Актуалізація знань.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Музичний зоопарк, який створив французький композитор Каміль Сен-Санс для інструментального ансамблю, не простий, а фантастичний. Його герої – тварини які хизуються своєю силою і красою, а інколи – пустощами. Хтось крокує марш, а хтось танцює повільний вальс. Відгадайте, хто зі звірів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з'явився. Прослухайте п’єсу , пригадайте її назву 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b w:val="1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b w:val="1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2229"/>
          <w:sz w:val="28"/>
          <w:szCs w:val="28"/>
          <w:rtl w:val="0"/>
        </w:rPr>
        <w:t xml:space="preserve">Слухання « Королівський марш Лева»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Який характер лева ви почули у цій пєсі грізний чи мирний?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Який настрій ви почули у музиці радісний, сумний, урочистий чи задумливий?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1247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Вивчення нової теми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Сьогодні ми послухаємо  ще дві п'єси з цієї сюїти.  Щоб дізнатися як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одна з них називається , складіть пазли.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Пазли   КЕНГУРУ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ось новий герой музичного карнавалу з далекої заморської країни Австралії. Саме там живуть чудернацькі тварини, які носять дитинчат у кишенях на животі. Це – КЕНГУРУ.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того, щоб виконавці знали, як слід грати або співати музичний твір, композитори вирішили використовувати тривалості нот і пауз.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 пам’ятаєш, що таке пауза?  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 позначка мовчання у музиці.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color w:val="075ea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Паузи, як 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ноти, бувають різними за тривалістю</w:t>
      </w:r>
      <w:r w:rsidDel="00000000" w:rsidR="00000000" w:rsidRPr="00000000">
        <w:rPr>
          <w:rFonts w:ascii="Times New Roman" w:cs="Times New Roman" w:eastAsia="Times New Roman" w:hAnsi="Times New Roman"/>
          <w:color w:val="075ea8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b w:val="1"/>
          <w:color w:val="075ea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940425" cy="994612"/>
            <wp:effectExtent b="0" l="0" r="0" t="0"/>
            <wp:docPr descr="ЛокальнеЗображення.png&#10; (Средняя интенсивность выделения)" id="2" name="image4.png"/>
            <a:graphic>
              <a:graphicData uri="http://schemas.openxmlformats.org/drawingml/2006/picture">
                <pic:pic>
                  <pic:nvPicPr>
                    <pic:cNvPr descr="ЛокальнеЗображення.png&#10; (Средняя интенсивность выделения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4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color w:val="075ea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Слухання пєси «Кенгуру».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Метушливі стрибки тварини композитор зображує за допомогою коротких звуків і пауз.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Послухайте інший музичний портрет із сюїти Каміля Сен-Санса «Карнавал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тварин». Простежте за характером музики і здогадайтеся, що робить ця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тварина.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П”cа К. Сен – Санс «Слон»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Ви ще не здогадалися, кого зобразила музика?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b w:val="1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Послухайте підказку!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На перший погляд він незграбний,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Великий, ноги, як стовпи.</w:t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А придивися більш уважно – І свою думку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А придивися більш уважно – і свою думку зміниш ти.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Він день цілісінький тупцює, Кива голівкою,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Він день цілісінький тупцює, кива голівкою, танцює,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Розучить скоро вальс-бостон Наш танцюрист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Розучить скоро вальс- бостон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Наш танцюрист невтомний …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Порівняйте дві прослуханні п’єси за характером і темпом.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Чим відрізняються музичні теми лева та слона із сюїти Сен – Санса «Карнавал тварин» ?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left="240" w:firstLine="0"/>
        <w:rPr>
          <w:rFonts w:ascii="Times New Roman" w:cs="Times New Roman" w:eastAsia="Times New Roman" w:hAnsi="Times New Roman"/>
          <w:b w:val="1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2229"/>
          <w:sz w:val="28"/>
          <w:szCs w:val="28"/>
          <w:rtl w:val="0"/>
        </w:rPr>
        <w:t xml:space="preserve">Руханка «Танок Слона»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b w:val="1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Перед тим, як ми підемо далі нам потрібно розгадати ребус.</w:t>
      </w:r>
    </w:p>
    <w:p w:rsidR="00000000" w:rsidDel="00000000" w:rsidP="00000000" w:rsidRDefault="00000000" w:rsidRPr="00000000" w14:paraId="00000045">
      <w:pPr>
        <w:spacing w:after="0" w:line="360" w:lineRule="auto"/>
        <w:ind w:left="240" w:firstLine="0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left="240" w:firstLine="0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135149" cy="61879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5149" cy="6187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921902" cy="62840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1902" cy="628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 (Майстерня скульптора)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Сьогодні ми завітаємо до майстерні скульптора. Вона дуже відрізняється від майстерень живописця та графіка — тому, що роботи, створені вправними руками скульптора, на відміну від живописних та графічних творів, є об'ємними.</w:t>
      </w:r>
    </w:p>
    <w:p w:rsidR="00000000" w:rsidDel="00000000" w:rsidP="00000000" w:rsidRDefault="00000000" w:rsidRPr="00000000" w14:paraId="0000004B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само, як графік та живописець, скульптор має багато цікавих різноманітних матеріалів та інструментів для створення справжніх творів мистецтва.</w:t>
      </w:r>
    </w:p>
    <w:p w:rsidR="00000000" w:rsidDel="00000000" w:rsidP="00000000" w:rsidRDefault="00000000" w:rsidRPr="00000000" w14:paraId="0000004C">
      <w:pPr>
        <w:tabs>
          <w:tab w:val="left" w:leader="none" w:pos="1695"/>
        </w:tabs>
        <w:spacing w:line="36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саме матеріали використовує скульптор для своїх робіт?</w:t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Про це нам розповість головний скульптор 3 – Б класу Данило Володимирович.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Матеріали скульптури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— метал, камінь, глина, дерево, гіпс, лід, сіль та інше</w:t>
      </w: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72229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Захоплюючись світом природи, митці  намагаються втілити її дивовижну красу не тільки у круглій скульптурі, а й у рельєфі – скульптурному зображенні, виконаному на площині. Серед рельєфів розрізняють барельєф і горельєф.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Барельєф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 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це низький рельєф, в якому фігури виступають над площиною не більше, ніж на половину об’єму.</w:t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Горельєф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це високий рельєф, в якому фігури виступають над площиною більше, ніж на половину об’єму.</w:t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Пропоную переглянути наступні роботи жительки нашого селища Лисюк Надії. </w:t>
      </w:r>
    </w:p>
    <w:p w:rsidR="00000000" w:rsidDel="00000000" w:rsidP="00000000" w:rsidRDefault="00000000" w:rsidRPr="00000000" w14:paraId="00000054">
      <w:pPr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Які види скульптур ви помітили ?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Круглі скульптури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( черепаха, пеньочок, білка,)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Горельєф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(дерева, птахи, сова)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Барельєф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 (прикрашено двері всередині)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ви хочете бути скульпторами, щоб робити таку красу?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Давайте повторимо правила роботи з пластиліном.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розминати і розгортати пластилін потрібно на дощечці;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розрізати пластилін стекою;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невикористаний пластилін класти в клітинку упаковки;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після завершення роботи з пластиліном витирати руки вологою серветкою; не бери пластилін до рота;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не торкайся брудними руками обличчя, очей, одягу;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не чіпай брудними руками зошити, книги, щоденник 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  <w:rtl w:val="0"/>
        </w:rPr>
        <w:t xml:space="preserve">поважай свою працю і працю своїх товаришів.</w:t>
      </w:r>
    </w:p>
    <w:p w:rsidR="00000000" w:rsidDel="00000000" w:rsidP="00000000" w:rsidRDefault="00000000" w:rsidRPr="00000000" w14:paraId="00000062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Робота в групах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зараз ми поділимось на групи і будемо працювати над скульптурами звірят.(Поділ на групи за малюнками звірят. Діти по черзі дістають із торбинки  картинки звірят  та розходяться по групам  ( на партах вже лежать малюнки звірів ).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Робота над скульптурою тварин</w:t>
      </w:r>
    </w:p>
    <w:p w:rsidR="00000000" w:rsidDel="00000000" w:rsidP="00000000" w:rsidRDefault="00000000" w:rsidRPr="00000000" w14:paraId="00000065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Завдання: </w:t>
      </w:r>
    </w:p>
    <w:p w:rsidR="00000000" w:rsidDel="00000000" w:rsidP="00000000" w:rsidRDefault="00000000" w:rsidRPr="00000000" w14:paraId="00000066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Кожній групі треба створити  барельєф  свого звірятка ,художньо оформити та презентувати свій витвір мистецтва .</w:t>
      </w:r>
    </w:p>
    <w:p w:rsidR="00000000" w:rsidDel="00000000" w:rsidP="00000000" w:rsidRDefault="00000000" w:rsidRPr="00000000" w14:paraId="00000067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(Діти працюють)</w:t>
      </w:r>
    </w:p>
    <w:p w:rsidR="00000000" w:rsidDel="00000000" w:rsidP="00000000" w:rsidRDefault="00000000" w:rsidRPr="00000000" w14:paraId="00000068">
      <w:pPr>
        <w:spacing w:after="0" w:line="360" w:lineRule="auto"/>
        <w:ind w:left="284" w:firstLine="0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229"/>
          <w:sz w:val="28"/>
          <w:szCs w:val="28"/>
          <w:rtl w:val="0"/>
        </w:rPr>
        <w:t xml:space="preserve">Щоб робота була веселішою, давайте будемо виконувати ваші улюблені пісні.  («Дощик» муз А. Мігай, сл. Н. Кулик; «Веселка» муз і сл. Н. Май; «Левеня» муз В. Гребенюка, сл.. Н Іванюка)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2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b w:val="1"/>
          <w:color w:val="27222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VІ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72229"/>
          <w:sz w:val="28"/>
          <w:szCs w:val="28"/>
          <w:rtl w:val="0"/>
        </w:rPr>
        <w:t xml:space="preserve">Виставка виконаних робіт.</w:t>
      </w:r>
    </w:p>
    <w:p w:rsidR="00000000" w:rsidDel="00000000" w:rsidP="00000000" w:rsidRDefault="00000000" w:rsidRPr="00000000" w14:paraId="0000006B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Оцінювання робіт. </w:t>
      </w:r>
    </w:p>
    <w:p w:rsidR="00000000" w:rsidDel="00000000" w:rsidP="00000000" w:rsidRDefault="00000000" w:rsidRPr="00000000" w14:paraId="0000006C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VІI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.Рефлексія</w:t>
        <w:tab/>
      </w:r>
    </w:p>
    <w:p w:rsidR="00000000" w:rsidDel="00000000" w:rsidP="00000000" w:rsidRDefault="00000000" w:rsidRPr="00000000" w14:paraId="0000006D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-Що нового ви дізнались на уроці?</w:t>
      </w:r>
    </w:p>
    <w:p w:rsidR="00000000" w:rsidDel="00000000" w:rsidP="00000000" w:rsidRDefault="00000000" w:rsidRPr="00000000" w14:paraId="0000006E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дізнався про…..</w:t>
      </w:r>
    </w:p>
    <w:p w:rsidR="00000000" w:rsidDel="00000000" w:rsidP="00000000" w:rsidRDefault="00000000" w:rsidRPr="00000000" w14:paraId="0000006F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Чого ви навчились на уроці?</w:t>
      </w:r>
    </w:p>
    <w:p w:rsidR="00000000" w:rsidDel="00000000" w:rsidP="00000000" w:rsidRDefault="00000000" w:rsidRPr="00000000" w14:paraId="00000070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навчився ….</w:t>
      </w:r>
    </w:p>
    <w:p w:rsidR="00000000" w:rsidDel="00000000" w:rsidP="00000000" w:rsidRDefault="00000000" w:rsidRPr="00000000" w14:paraId="00000071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вмію  ….</w:t>
      </w:r>
    </w:p>
    <w:p w:rsidR="00000000" w:rsidDel="00000000" w:rsidP="00000000" w:rsidRDefault="00000000" w:rsidRPr="00000000" w14:paraId="00000072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-Висловіть  власні емоціі щодо  уроку.</w:t>
      </w:r>
    </w:p>
    <w:p w:rsidR="00000000" w:rsidDel="00000000" w:rsidP="00000000" w:rsidRDefault="00000000" w:rsidRPr="00000000" w14:paraId="00000073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(Треба викласти із кубиків лего квітку. Червоний колір-поганий настрій. Жовтий колір стримуюсь. Зелений колір – гарний настрій).</w:t>
      </w:r>
    </w:p>
    <w:p w:rsidR="00000000" w:rsidDel="00000000" w:rsidP="00000000" w:rsidRDefault="00000000" w:rsidRPr="00000000" w14:paraId="00000074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VІІI. Прощання.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95"/>
        </w:tabs>
        <w:spacing w:after="200" w:before="0" w:line="36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Діти, дякую вам за урок</w:t>
      </w:r>
    </w:p>
    <w:p w:rsidR="00000000" w:rsidDel="00000000" w:rsidP="00000000" w:rsidRDefault="00000000" w:rsidRPr="00000000" w14:paraId="00000076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Поспівка </w:t>
      </w:r>
    </w:p>
    <w:p w:rsidR="00000000" w:rsidDel="00000000" w:rsidP="00000000" w:rsidRDefault="00000000" w:rsidRPr="00000000" w14:paraId="00000077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Вчитель та учні: -Пролунав дзвінок, закінчився урок              </w:t>
      </w:r>
    </w:p>
    <w:p w:rsidR="00000000" w:rsidDel="00000000" w:rsidP="00000000" w:rsidRDefault="00000000" w:rsidRPr="00000000" w14:paraId="00000078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Вчитель:-               Пощавайте, діти</w:t>
      </w:r>
    </w:p>
    <w:p w:rsidR="00000000" w:rsidDel="00000000" w:rsidP="00000000" w:rsidRDefault="00000000" w:rsidRPr="00000000" w14:paraId="00000079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Учні :-                     Прощавайте, вчителько .</w:t>
      </w:r>
    </w:p>
    <w:p w:rsidR="00000000" w:rsidDel="00000000" w:rsidP="00000000" w:rsidRDefault="00000000" w:rsidRPr="00000000" w14:paraId="0000007A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695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left="240" w:firstLine="0"/>
        <w:rPr>
          <w:rFonts w:ascii="Times New Roman" w:cs="Times New Roman" w:eastAsia="Times New Roman" w:hAnsi="Times New Roman"/>
          <w:color w:val="2722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644" w:hanging="359.99999999999994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